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AD5" w:rsidRDefault="00A77AD5" w:rsidP="00D83D47">
      <w:pPr>
        <w:spacing w:line="360" w:lineRule="auto"/>
        <w:rPr>
          <w:rFonts w:ascii="Arial" w:hAnsi="Arial" w:cs="Arial"/>
          <w:sz w:val="24"/>
          <w:szCs w:val="24"/>
          <w:rtl/>
          <w:lang w:val="en-US"/>
        </w:rPr>
      </w:pPr>
      <w:bookmarkStart w:id="0" w:name="_GoBack"/>
      <w:r w:rsidRPr="00A77AD5">
        <w:rPr>
          <w:rFonts w:ascii="Arial" w:hAnsi="Arial" w:cs="Arial"/>
          <w:sz w:val="24"/>
          <w:szCs w:val="24"/>
          <w:rtl/>
          <w:lang w:val="en-US"/>
        </w:rPr>
        <w:t>4001073</w:t>
      </w:r>
    </w:p>
    <w:bookmarkEnd w:id="0"/>
    <w:p w:rsidR="00A77AD5" w:rsidRDefault="00A77AD5" w:rsidP="00D83D47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A77AD5">
        <w:rPr>
          <w:rFonts w:ascii="Arial" w:hAnsi="Arial" w:cs="Arial"/>
          <w:sz w:val="24"/>
          <w:szCs w:val="24"/>
          <w:rtl/>
          <w:lang w:val="en-US"/>
        </w:rPr>
        <w:t>כפפות לכימיקלים טריוניק 514 38 ס"מ שקופה מידה</w:t>
      </w:r>
    </w:p>
    <w:p w:rsidR="00A77AD5" w:rsidRDefault="00A77AD5" w:rsidP="00D83D47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A77AD5" w:rsidRPr="00A77AD5" w:rsidRDefault="00A77AD5" w:rsidP="00A77AD5">
      <w:pPr>
        <w:bidi w:val="0"/>
        <w:spacing w:after="150" w:line="360" w:lineRule="atLeast"/>
        <w:outlineLvl w:val="1"/>
        <w:rPr>
          <w:rFonts w:ascii="Arial" w:hAnsi="Arial" w:cs="Arial"/>
          <w:noProof w:val="0"/>
          <w:color w:val="008FC4"/>
          <w:sz w:val="33"/>
          <w:szCs w:val="33"/>
          <w:lang w:val="en"/>
        </w:rPr>
      </w:pPr>
      <w:r w:rsidRPr="00A77AD5">
        <w:rPr>
          <w:rFonts w:ascii="Arial" w:hAnsi="Arial" w:cs="Arial"/>
          <w:noProof w:val="0"/>
          <w:color w:val="008FC4"/>
          <w:sz w:val="33"/>
          <w:szCs w:val="33"/>
          <w:lang w:val="en"/>
        </w:rPr>
        <w:t>Unique tri-polymer construction offers 100% comfort for optimal mechanical and chemical resistance</w:t>
      </w:r>
    </w:p>
    <w:p w:rsidR="00A77AD5" w:rsidRPr="00A77AD5" w:rsidRDefault="00A77AD5" w:rsidP="00A77AD5">
      <w:pPr>
        <w:numPr>
          <w:ilvl w:val="0"/>
          <w:numId w:val="11"/>
        </w:numPr>
        <w:bidi w:val="0"/>
        <w:spacing w:before="100" w:beforeAutospacing="1" w:after="100" w:afterAutospacing="1" w:line="336" w:lineRule="auto"/>
        <w:rPr>
          <w:rFonts w:ascii="Arial" w:hAnsi="Arial" w:cs="Arial"/>
          <w:noProof w:val="0"/>
          <w:color w:val="535353"/>
          <w:sz w:val="18"/>
          <w:szCs w:val="18"/>
          <w:lang w:val="en"/>
        </w:rPr>
      </w:pPr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 xml:space="preserve">Excellent resistance and strong chemical protection against a great number of chemical products: exclusive </w:t>
      </w:r>
      <w:proofErr w:type="spellStart"/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>Trionic</w:t>
      </w:r>
      <w:proofErr w:type="spellEnd"/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 xml:space="preserve"> formula made from a mix of </w:t>
      </w:r>
      <w:hyperlink r:id="rId7" w:history="1">
        <w:r w:rsidRPr="00A77AD5">
          <w:rPr>
            <w:rFonts w:ascii="Arial" w:hAnsi="Arial" w:cs="Arial"/>
            <w:i/>
            <w:iCs/>
            <w:noProof w:val="0"/>
            <w:color w:val="0057A0"/>
            <w:sz w:val="18"/>
            <w:szCs w:val="18"/>
            <w:u w:val="single"/>
            <w:lang w:val="en"/>
          </w:rPr>
          <w:t>natural latex</w:t>
        </w:r>
      </w:hyperlink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 xml:space="preserve">, </w:t>
      </w:r>
      <w:hyperlink r:id="rId8" w:history="1">
        <w:r w:rsidRPr="00A77AD5">
          <w:rPr>
            <w:rFonts w:ascii="Arial" w:hAnsi="Arial" w:cs="Arial"/>
            <w:i/>
            <w:iCs/>
            <w:noProof w:val="0"/>
            <w:color w:val="0057A0"/>
            <w:sz w:val="18"/>
            <w:szCs w:val="18"/>
            <w:u w:val="single"/>
            <w:lang w:val="en"/>
          </w:rPr>
          <w:t>neoprene</w:t>
        </w:r>
      </w:hyperlink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 xml:space="preserve"> and </w:t>
      </w:r>
      <w:hyperlink r:id="rId9" w:history="1">
        <w:r w:rsidRPr="00A77AD5">
          <w:rPr>
            <w:rFonts w:ascii="Arial" w:hAnsi="Arial" w:cs="Arial"/>
            <w:i/>
            <w:iCs/>
            <w:noProof w:val="0"/>
            <w:color w:val="0057A0"/>
            <w:sz w:val="18"/>
            <w:szCs w:val="18"/>
            <w:u w:val="single"/>
            <w:lang w:val="en"/>
          </w:rPr>
          <w:t>nitrile</w:t>
        </w:r>
      </w:hyperlink>
    </w:p>
    <w:p w:rsidR="00A77AD5" w:rsidRPr="00A77AD5" w:rsidRDefault="00A77AD5" w:rsidP="00A77AD5">
      <w:pPr>
        <w:numPr>
          <w:ilvl w:val="0"/>
          <w:numId w:val="11"/>
        </w:numPr>
        <w:bidi w:val="0"/>
        <w:spacing w:before="100" w:beforeAutospacing="1" w:after="100" w:afterAutospacing="1" w:line="336" w:lineRule="auto"/>
        <w:rPr>
          <w:rFonts w:ascii="Arial" w:hAnsi="Arial" w:cs="Arial"/>
          <w:noProof w:val="0"/>
          <w:color w:val="535353"/>
          <w:sz w:val="18"/>
          <w:szCs w:val="18"/>
          <w:lang w:val="en"/>
        </w:rPr>
      </w:pPr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 xml:space="preserve">Manufacturing process guarantees a very low level of contaminants: rates of particles, non-volatile residue, </w:t>
      </w:r>
      <w:proofErr w:type="spellStart"/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>extractables</w:t>
      </w:r>
      <w:proofErr w:type="spellEnd"/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 xml:space="preserve"> =&gt; compatible with ISO 4 class 10</w:t>
      </w:r>
    </w:p>
    <w:p w:rsidR="00A77AD5" w:rsidRPr="00A77AD5" w:rsidRDefault="00A77AD5" w:rsidP="00A77AD5">
      <w:pPr>
        <w:numPr>
          <w:ilvl w:val="0"/>
          <w:numId w:val="11"/>
        </w:numPr>
        <w:bidi w:val="0"/>
        <w:spacing w:before="100" w:beforeAutospacing="1" w:after="100" w:afterAutospacing="1" w:line="336" w:lineRule="auto"/>
        <w:rPr>
          <w:rFonts w:ascii="Arial" w:hAnsi="Arial" w:cs="Arial"/>
          <w:noProof w:val="0"/>
          <w:color w:val="535353"/>
          <w:sz w:val="18"/>
          <w:szCs w:val="18"/>
          <w:lang w:val="en"/>
        </w:rPr>
      </w:pPr>
      <w:r w:rsidRPr="00A77AD5">
        <w:rPr>
          <w:rFonts w:ascii="Arial" w:hAnsi="Arial" w:cs="Arial"/>
          <w:noProof w:val="0"/>
          <w:color w:val="535353"/>
          <w:sz w:val="18"/>
          <w:szCs w:val="18"/>
          <w:lang w:val="en"/>
        </w:rPr>
        <w:t>Extensive range adapted to all applications: wide cuff for double-gloving, extended length to protect the forearm</w:t>
      </w:r>
    </w:p>
    <w:tbl>
      <w:tblPr>
        <w:tblW w:w="5000" w:type="pct"/>
        <w:tblCellSpacing w:w="15" w:type="dxa"/>
        <w:shd w:val="clear" w:color="auto" w:fill="E7ECF4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6011"/>
      </w:tblGrid>
      <w:tr w:rsidR="00A77AD5" w:rsidRPr="00A77AD5" w:rsidTr="00A77AD5">
        <w:trPr>
          <w:tblCellSpacing w:w="15" w:type="dxa"/>
        </w:trPr>
        <w:tc>
          <w:tcPr>
            <w:tcW w:w="2250" w:type="dxa"/>
            <w:tcBorders>
              <w:bottom w:val="single" w:sz="6" w:space="0" w:color="FFFFFF"/>
              <w:right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  <w:t>Material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</w:pPr>
            <w:hyperlink r:id="rId10" w:history="1">
              <w:r w:rsidRPr="00A77AD5">
                <w:rPr>
                  <w:rFonts w:ascii="Arial" w:hAnsi="Arial" w:cs="Arial"/>
                  <w:i/>
                  <w:iCs/>
                  <w:noProof w:val="0"/>
                  <w:color w:val="0057A0"/>
                  <w:sz w:val="18"/>
                  <w:szCs w:val="18"/>
                  <w:u w:val="single"/>
                  <w:lang w:val="en-US"/>
                </w:rPr>
                <w:t>Natural latex</w:t>
              </w:r>
            </w:hyperlink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t xml:space="preserve">, </w:t>
            </w:r>
            <w:hyperlink r:id="rId11" w:history="1">
              <w:r w:rsidRPr="00A77AD5">
                <w:rPr>
                  <w:rFonts w:ascii="Arial" w:hAnsi="Arial" w:cs="Arial"/>
                  <w:i/>
                  <w:iCs/>
                  <w:noProof w:val="0"/>
                  <w:color w:val="0057A0"/>
                  <w:sz w:val="18"/>
                  <w:szCs w:val="18"/>
                  <w:u w:val="single"/>
                  <w:lang w:val="en-US"/>
                </w:rPr>
                <w:t>neoprene</w:t>
              </w:r>
            </w:hyperlink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t xml:space="preserve"> and </w:t>
            </w:r>
            <w:hyperlink r:id="rId12" w:history="1">
              <w:r w:rsidRPr="00A77AD5">
                <w:rPr>
                  <w:rFonts w:ascii="Arial" w:hAnsi="Arial" w:cs="Arial"/>
                  <w:i/>
                  <w:iCs/>
                  <w:noProof w:val="0"/>
                  <w:color w:val="0057A0"/>
                  <w:sz w:val="18"/>
                  <w:szCs w:val="18"/>
                  <w:u w:val="single"/>
                  <w:lang w:val="en-US"/>
                </w:rPr>
                <w:t>nitrile</w:t>
              </w:r>
            </w:hyperlink>
          </w:p>
        </w:tc>
      </w:tr>
      <w:tr w:rsidR="00A77AD5" w:rsidRPr="00A77AD5" w:rsidTr="00A77AD5">
        <w:trPr>
          <w:tblCellSpacing w:w="15" w:type="dxa"/>
        </w:trPr>
        <w:tc>
          <w:tcPr>
            <w:tcW w:w="2250" w:type="dxa"/>
            <w:tcBorders>
              <w:bottom w:val="single" w:sz="6" w:space="0" w:color="FFFFFF"/>
              <w:right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</w:pPr>
            <w:proofErr w:type="spellStart"/>
            <w:r w:rsidRPr="00A77AD5"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  <w:t>Colour</w:t>
            </w:r>
            <w:proofErr w:type="spellEnd"/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t>Non pigmented</w:t>
            </w:r>
          </w:p>
        </w:tc>
      </w:tr>
      <w:tr w:rsidR="00A77AD5" w:rsidRPr="00A77AD5" w:rsidTr="00A77AD5">
        <w:trPr>
          <w:tblCellSpacing w:w="15" w:type="dxa"/>
        </w:trPr>
        <w:tc>
          <w:tcPr>
            <w:tcW w:w="2250" w:type="dxa"/>
            <w:tcBorders>
              <w:bottom w:val="single" w:sz="6" w:space="0" w:color="FFFFFF"/>
              <w:right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  <w:t xml:space="preserve">Interior Finish 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</w:pPr>
            <w:hyperlink r:id="rId13" w:history="1">
              <w:r w:rsidRPr="00A77AD5">
                <w:rPr>
                  <w:rFonts w:ascii="Arial" w:hAnsi="Arial" w:cs="Arial"/>
                  <w:i/>
                  <w:iCs/>
                  <w:noProof w:val="0"/>
                  <w:color w:val="0057A0"/>
                  <w:sz w:val="18"/>
                  <w:szCs w:val="18"/>
                  <w:u w:val="single"/>
                  <w:lang w:val="en-US"/>
                </w:rPr>
                <w:t>Chlorinated</w:t>
              </w:r>
            </w:hyperlink>
          </w:p>
        </w:tc>
      </w:tr>
      <w:tr w:rsidR="00A77AD5" w:rsidRPr="00A77AD5" w:rsidTr="00A77AD5">
        <w:trPr>
          <w:tblCellSpacing w:w="15" w:type="dxa"/>
        </w:trPr>
        <w:tc>
          <w:tcPr>
            <w:tcW w:w="2250" w:type="dxa"/>
            <w:tcBorders>
              <w:bottom w:val="single" w:sz="6" w:space="0" w:color="FFFFFF"/>
              <w:right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  <w:t xml:space="preserve">Exterior Finish 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t>Embossed texture</w:t>
            </w:r>
          </w:p>
        </w:tc>
      </w:tr>
      <w:tr w:rsidR="00A77AD5" w:rsidRPr="00A77AD5" w:rsidTr="00A77AD5">
        <w:trPr>
          <w:tblCellSpacing w:w="15" w:type="dxa"/>
        </w:trPr>
        <w:tc>
          <w:tcPr>
            <w:tcW w:w="2250" w:type="dxa"/>
            <w:tcBorders>
              <w:bottom w:val="single" w:sz="6" w:space="0" w:color="FFFFFF"/>
              <w:right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  <w:t>Length (inches)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t>15"</w:t>
            </w:r>
          </w:p>
        </w:tc>
      </w:tr>
      <w:tr w:rsidR="00A77AD5" w:rsidRPr="00A77AD5" w:rsidTr="00A77AD5">
        <w:trPr>
          <w:tblCellSpacing w:w="15" w:type="dxa"/>
        </w:trPr>
        <w:tc>
          <w:tcPr>
            <w:tcW w:w="2250" w:type="dxa"/>
            <w:tcBorders>
              <w:bottom w:val="single" w:sz="6" w:space="0" w:color="FFFFFF"/>
              <w:right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  <w:t>Thickness (inches)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t>0.020 (20 mil)</w:t>
            </w:r>
          </w:p>
        </w:tc>
      </w:tr>
      <w:tr w:rsidR="00A77AD5" w:rsidRPr="00A77AD5" w:rsidTr="00A77AD5">
        <w:trPr>
          <w:tblCellSpacing w:w="15" w:type="dxa"/>
        </w:trPr>
        <w:tc>
          <w:tcPr>
            <w:tcW w:w="2250" w:type="dxa"/>
            <w:tcBorders>
              <w:bottom w:val="single" w:sz="6" w:space="0" w:color="FFFFFF"/>
              <w:right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  <w:t xml:space="preserve">Size 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t>7 8 9 10</w:t>
            </w:r>
          </w:p>
        </w:tc>
      </w:tr>
      <w:tr w:rsidR="00A77AD5" w:rsidRPr="00A77AD5" w:rsidTr="00A77AD5">
        <w:trPr>
          <w:tblCellSpacing w:w="15" w:type="dxa"/>
        </w:trPr>
        <w:tc>
          <w:tcPr>
            <w:tcW w:w="2250" w:type="dxa"/>
            <w:tcBorders>
              <w:bottom w:val="single" w:sz="6" w:space="0" w:color="FFFFFF"/>
              <w:right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626262"/>
                <w:sz w:val="18"/>
                <w:szCs w:val="18"/>
                <w:lang w:val="en-US"/>
              </w:rPr>
              <w:t>Packaging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shd w:val="clear" w:color="auto" w:fill="E7EC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77AD5" w:rsidRPr="00A77AD5" w:rsidRDefault="00A77AD5" w:rsidP="00A77AD5">
            <w:pPr>
              <w:bidi w:val="0"/>
              <w:spacing w:after="300" w:line="336" w:lineRule="auto"/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</w:pPr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t>1 pair/bag</w:t>
            </w:r>
            <w:r w:rsidRPr="00A77AD5">
              <w:rPr>
                <w:rFonts w:ascii="Arial" w:hAnsi="Arial" w:cs="Arial"/>
                <w:noProof w:val="0"/>
                <w:color w:val="313131"/>
                <w:sz w:val="18"/>
                <w:szCs w:val="18"/>
                <w:lang w:val="en-US"/>
              </w:rPr>
              <w:br/>
              <w:t>72 pairs/carton</w:t>
            </w:r>
          </w:p>
        </w:tc>
      </w:tr>
    </w:tbl>
    <w:p w:rsidR="00A77AD5" w:rsidRPr="00A77AD5" w:rsidRDefault="00A77AD5" w:rsidP="00A77AD5">
      <w:pPr>
        <w:bidi w:val="0"/>
        <w:spacing w:line="360" w:lineRule="auto"/>
        <w:rPr>
          <w:rFonts w:ascii="Arial" w:hAnsi="Arial" w:cs="Arial"/>
          <w:sz w:val="24"/>
          <w:szCs w:val="24"/>
          <w:lang w:val="en"/>
        </w:rPr>
      </w:pPr>
    </w:p>
    <w:p w:rsidR="00A77AD5" w:rsidRDefault="00A77AD5" w:rsidP="00D83D47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A77AD5" w:rsidRDefault="00A77AD5" w:rsidP="00D83D47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A77AD5" w:rsidRDefault="00A77AD5" w:rsidP="00D83D47">
      <w:pPr>
        <w:spacing w:line="360" w:lineRule="auto"/>
        <w:rPr>
          <w:rFonts w:ascii="Arial" w:hAnsi="Arial" w:cs="Arial" w:hint="cs"/>
          <w:sz w:val="24"/>
          <w:szCs w:val="24"/>
          <w:lang w:val="en-US"/>
        </w:rPr>
      </w:pPr>
    </w:p>
    <w:p w:rsidR="008C141D" w:rsidRPr="00141F58" w:rsidRDefault="00A77AD5" w:rsidP="00D83D47">
      <w:pPr>
        <w:spacing w:line="360" w:lineRule="auto"/>
        <w:rPr>
          <w:rFonts w:ascii="Arial" w:hAnsi="Arial" w:cs="Arial" w:hint="cs"/>
          <w:sz w:val="24"/>
          <w:szCs w:val="24"/>
          <w:rtl/>
          <w:lang w:val="fr-CH"/>
        </w:rPr>
      </w:pPr>
      <w:r>
        <w:rPr>
          <w:lang w:val="en-US"/>
        </w:rPr>
        <w:drawing>
          <wp:inline distT="0" distB="0" distL="0" distR="0" wp14:anchorId="55ACCE87" wp14:editId="7537BE0A">
            <wp:extent cx="6298694" cy="4724400"/>
            <wp:effectExtent l="0" t="0" r="698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4681" cy="472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865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141F58" w:rsidRPr="00141F58" w:rsidRDefault="00141F58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141F58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96865" w:rsidRPr="002D7F4D" w:rsidRDefault="00596865" w:rsidP="008C141D">
      <w:pPr>
        <w:spacing w:line="360" w:lineRule="auto"/>
        <w:ind w:firstLine="720"/>
        <w:rPr>
          <w:rFonts w:ascii="Arial" w:hAnsi="Arial" w:cs="Arial"/>
          <w:sz w:val="24"/>
          <w:szCs w:val="24"/>
          <w:lang w:val="en-US"/>
        </w:rPr>
      </w:pPr>
    </w:p>
    <w:sectPr w:rsidR="00596865" w:rsidRPr="002D7F4D" w:rsidSect="00C2298F">
      <w:headerReference w:type="default" r:id="rId15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AD5" w:rsidRDefault="00A77AD5">
      <w:r>
        <w:separator/>
      </w:r>
    </w:p>
  </w:endnote>
  <w:endnote w:type="continuationSeparator" w:id="0">
    <w:p w:rsidR="00A77AD5" w:rsidRDefault="00A7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AD5" w:rsidRDefault="00A77AD5">
      <w:r>
        <w:separator/>
      </w:r>
    </w:p>
  </w:footnote>
  <w:footnote w:type="continuationSeparator" w:id="0">
    <w:p w:rsidR="00A77AD5" w:rsidRDefault="00A7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6"/>
      </v:shape>
    </w:pict>
  </w:numPicBullet>
  <w:abstractNum w:abstractNumId="0" w15:restartNumberingAfterBreak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 w15:restartNumberingAfterBreak="0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5405D0"/>
    <w:multiLevelType w:val="multilevel"/>
    <w:tmpl w:val="4B2A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2"/>
  </w:num>
  <w:num w:numId="9">
    <w:abstractNumId w:val="7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AD5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2D7F4D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77AD5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D83D47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1ACB1E-6D78-4237-8A49-9CD8EBABF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paragraph" w:styleId="2">
    <w:name w:val="heading 2"/>
    <w:basedOn w:val="a"/>
    <w:link w:val="20"/>
    <w:uiPriority w:val="9"/>
    <w:qFormat/>
    <w:rsid w:val="00A77AD5"/>
    <w:pPr>
      <w:bidi w:val="0"/>
      <w:spacing w:after="150" w:line="360" w:lineRule="atLeast"/>
      <w:outlineLvl w:val="1"/>
    </w:pPr>
    <w:rPr>
      <w:rFonts w:cs="Times New Roman"/>
      <w:noProof w:val="0"/>
      <w:color w:val="008FC4"/>
      <w:sz w:val="33"/>
      <w:szCs w:val="33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  <w:style w:type="character" w:customStyle="1" w:styleId="20">
    <w:name w:val="כותרת 2 תו"/>
    <w:basedOn w:val="a0"/>
    <w:link w:val="2"/>
    <w:uiPriority w:val="9"/>
    <w:rsid w:val="00A77AD5"/>
    <w:rPr>
      <w:color w:val="008FC4"/>
      <w:sz w:val="33"/>
      <w:szCs w:val="33"/>
    </w:rPr>
  </w:style>
  <w:style w:type="character" w:styleId="HTMLDefinition">
    <w:name w:val="HTML Definition"/>
    <w:basedOn w:val="a0"/>
    <w:uiPriority w:val="99"/>
    <w:unhideWhenUsed/>
    <w:rsid w:val="00A77A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468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0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8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9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72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50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4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97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235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7635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46638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0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1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8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88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72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62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80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908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6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9866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355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4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45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97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01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279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43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6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258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264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485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7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77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20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7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452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4453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550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10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261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872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pa-pro.com/information-center/glossary/src/default/term/neoprene.html" TargetMode="External"/><Relationship Id="rId13" Type="http://schemas.openxmlformats.org/officeDocument/2006/relationships/hyperlink" Target="http://www.mapa-pro.com/information-center/glossary/src/default/term/chlorinated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pa-pro.com/information-center/glossary/src/default/term/natural-latex.html" TargetMode="External"/><Relationship Id="rId12" Type="http://schemas.openxmlformats.org/officeDocument/2006/relationships/hyperlink" Target="http://www.mapa-pro.com/information-center/glossary/src/default/term/nitrile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apa-pro.com/information-center/glossary/src/default/term/neoprene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mapa-pro.com/information-center/glossary/src/default/term/natural-lat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pa-pro.com/information-center/glossary/src/default/term/nitrile.html" TargetMode="Externa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TS1\Users\lilach\Desktop\&#1491;&#1507;%20&#1500;&#1493;&#1490;&#1493;%20&#1491;&#1511;&#151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לוגו דקר</Template>
  <TotalTime>8</TotalTime>
  <Pages>2</Pages>
  <Words>119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1</cp:revision>
  <cp:lastPrinted>2008-04-10T07:46:00Z</cp:lastPrinted>
  <dcterms:created xsi:type="dcterms:W3CDTF">2015-08-17T05:28:00Z</dcterms:created>
  <dcterms:modified xsi:type="dcterms:W3CDTF">2015-08-17T05:36:00Z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c6d3ca8e16024fdb9a1ca9d8fcc9a0e6</vt:lpwstr>
  </property>
</Properties>
</file>